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F514" w14:textId="7631BD66" w:rsidR="007D0966" w:rsidRDefault="00972983">
      <w:pPr>
        <w:ind w:firstLine="31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DISPENSA DE LICITAÇÃO</w:t>
      </w:r>
      <w:r w:rsidR="00122EC7">
        <w:rPr>
          <w:rFonts w:ascii="Arial" w:hAnsi="Arial" w:cs="Arial"/>
          <w:b/>
          <w:bCs/>
          <w:sz w:val="24"/>
          <w:szCs w:val="24"/>
        </w:rPr>
        <w:t xml:space="preserve"> Nº 29/2022. </w:t>
      </w:r>
    </w:p>
    <w:p w14:paraId="28AFB996" w14:textId="77777777" w:rsidR="007D0966" w:rsidRDefault="007D09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6F879B" w14:textId="77777777" w:rsidR="007D0966" w:rsidRDefault="00122EC7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CONTRATO ADMINISTRATIVO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222/2022  </w:t>
      </w:r>
    </w:p>
    <w:p w14:paraId="69B23686" w14:textId="77777777" w:rsidR="007D0966" w:rsidRDefault="00122EC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4E29E33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4DBFD78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697B0A5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CONSÓRCIO INTERMUNICIPAL DE SAÚDE DO OESTE DO PARANÁ - CISOP</w:t>
      </w:r>
      <w:r>
        <w:rPr>
          <w:rFonts w:ascii="Arial" w:hAnsi="Arial" w:cs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  <w:sz w:val="24"/>
          <w:szCs w:val="24"/>
        </w:rPr>
        <w:t>VLADEMIR ANTONIO BARELLA</w:t>
      </w:r>
      <w:r>
        <w:rPr>
          <w:rFonts w:ascii="Arial" w:hAnsi="Arial" w:cs="Arial"/>
          <w:bCs/>
          <w:sz w:val="24"/>
          <w:szCs w:val="24"/>
        </w:rPr>
        <w:t xml:space="preserve">, agente político, inscrito no CPF sob nº 333.437.561/72, portador da Cédula de Identidade nº 3.462.360-0, doravante designado CISOP, e a empresa </w:t>
      </w:r>
      <w:r>
        <w:rPr>
          <w:rFonts w:ascii="Arial" w:hAnsi="Arial" w:cs="Arial"/>
          <w:b/>
          <w:bCs/>
          <w:sz w:val="24"/>
          <w:szCs w:val="24"/>
        </w:rPr>
        <w:t>AUTO POSTO MONTFORT LTDA</w:t>
      </w:r>
      <w:r>
        <w:rPr>
          <w:rFonts w:ascii="Arial" w:hAnsi="Arial" w:cs="Arial"/>
          <w:bCs/>
          <w:sz w:val="24"/>
          <w:szCs w:val="24"/>
        </w:rPr>
        <w:t xml:space="preserve">, inscrita no CNPJ sob o nº 43.579.641/0001-55, com sede na cidade de CASCAVEL, na Avenida Brasil, nº 5699, Bairro Centro, neste ato representada por </w:t>
      </w:r>
      <w:r>
        <w:rPr>
          <w:rFonts w:ascii="Arial" w:hAnsi="Arial" w:cs="Arial"/>
          <w:b/>
          <w:bCs/>
          <w:sz w:val="24"/>
          <w:szCs w:val="24"/>
        </w:rPr>
        <w:t>VANDERLEI GRAZIOLI</w:t>
      </w:r>
      <w:r>
        <w:rPr>
          <w:rFonts w:ascii="Arial" w:hAnsi="Arial" w:cs="Arial"/>
          <w:bCs/>
          <w:sz w:val="24"/>
          <w:szCs w:val="24"/>
        </w:rPr>
        <w:t>, CPF nº 787.239.579-72 do Representante da Contratada, RG nº 52127629, expedida por SSP/PR, doravante designada CONTRATADA, têm justo e contratado entre si, em decorrência da DISPENSA DE LICITAÇÃO Nº 29</w:t>
      </w:r>
      <w:r>
        <w:rPr>
          <w:rFonts w:ascii="Arial" w:hAnsi="Arial" w:cs="Arial"/>
          <w:sz w:val="24"/>
          <w:szCs w:val="24"/>
        </w:rPr>
        <w:t>/2022 e obse</w:t>
      </w:r>
      <w:r>
        <w:rPr>
          <w:rFonts w:ascii="Arial" w:hAnsi="Arial" w:cs="Arial"/>
          <w:bCs/>
          <w:sz w:val="24"/>
          <w:szCs w:val="24"/>
        </w:rPr>
        <w:t>rvados os preceitos das Leis Federais nºs 10.520/2002 e 8.666/1993, o presente contrato, que se regerá pelas cláusulas e condições seguintes:</w:t>
      </w:r>
    </w:p>
    <w:p w14:paraId="346091CB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7C5E94A" w14:textId="77777777" w:rsidR="007D0966" w:rsidRDefault="00122E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14:paraId="7E93C632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0627785C" w14:textId="77777777" w:rsidR="007D0966" w:rsidRDefault="00122EC7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</w:t>
      </w:r>
      <w:r>
        <w:rPr>
          <w:rFonts w:ascii="Arial" w:hAnsi="Arial" w:cs="Arial"/>
          <w:bCs/>
          <w:sz w:val="24"/>
          <w:szCs w:val="24"/>
        </w:rPr>
        <w:t xml:space="preserve"> - É objeto do presente Contrato a </w:t>
      </w:r>
      <w:r>
        <w:rPr>
          <w:rFonts w:ascii="Arial" w:hAnsi="Arial" w:cs="Arial"/>
          <w:b/>
          <w:bCs/>
          <w:sz w:val="24"/>
          <w:szCs w:val="24"/>
        </w:rPr>
        <w:t>CONTRATAÇÃO DE EMPRESA PARA PRESTAÇÃO DE SERVIÇO PARCELADO DE LAVAGEM E MANUTENÇÃO DE VEÍCULOS.</w:t>
      </w:r>
    </w:p>
    <w:p w14:paraId="33410F3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1F1170E" w14:textId="77777777" w:rsidR="007D0966" w:rsidRDefault="00122E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CLÁUSULA SEGUNDA - DAS CONDIÇÕES DE EXECUÇÃO DO CONTRATO:</w:t>
      </w:r>
    </w:p>
    <w:p w14:paraId="790E53C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5B084AF" w14:textId="77777777" w:rsidR="007D0966" w:rsidRDefault="00122EC7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- As condições exigíveis para a execução do presente Contrato são aquelas previstas no edital da DISPENSA DE LICITAÇÃO Nº 29</w:t>
      </w:r>
      <w:r>
        <w:rPr>
          <w:rFonts w:ascii="Arial" w:hAnsi="Arial" w:cs="Arial"/>
          <w:sz w:val="24"/>
          <w:szCs w:val="24"/>
        </w:rPr>
        <w:t xml:space="preserve">/2022. </w:t>
      </w:r>
    </w:p>
    <w:p w14:paraId="4FDEF86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7ED590C" w14:textId="77777777" w:rsidR="007D0966" w:rsidRDefault="00122E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CLÁUSULA TERCEIRA - DO PREÇO E CONDIÇÕES PARA PAGAMENTO:</w:t>
      </w:r>
    </w:p>
    <w:p w14:paraId="277DE6F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412881F" w14:textId="77777777" w:rsidR="007D0966" w:rsidRDefault="00122EC7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Cs/>
          <w:sz w:val="24"/>
          <w:szCs w:val="24"/>
        </w:rPr>
        <w:t xml:space="preserve"> - Pelo fornecimento ora contratado o CISOP pagará à CONTRATADA, em parcelas, o valor global de até R$ 6.960,00 (seis mil novecentos e sessenta reais), referente aos itens da DISPENSA DE LICITAÇÃO Nº 29</w:t>
      </w:r>
      <w:r>
        <w:rPr>
          <w:rFonts w:ascii="Arial" w:hAnsi="Arial" w:cs="Arial"/>
          <w:sz w:val="24"/>
          <w:szCs w:val="24"/>
        </w:rPr>
        <w:t>/2022, conforme abaixo:</w:t>
      </w:r>
    </w:p>
    <w:p w14:paraId="75FCC06F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089"/>
        <w:gridCol w:w="1375"/>
        <w:gridCol w:w="2457"/>
        <w:gridCol w:w="922"/>
        <w:gridCol w:w="1040"/>
        <w:gridCol w:w="1254"/>
        <w:gridCol w:w="1364"/>
      </w:tblGrid>
      <w:tr w:rsidR="007D0966" w14:paraId="499F70EE" w14:textId="77777777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6F64D9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7CC2DB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4C264C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60A2D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A12EA7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876906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4F967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9F63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</w:t>
            </w:r>
          </w:p>
        </w:tc>
      </w:tr>
      <w:tr w:rsidR="007D0966" w14:paraId="3406BB61" w14:textId="77777777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04BC3DBF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4996F59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4D51948E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DBCE2A7" w14:textId="77777777" w:rsidR="007D0966" w:rsidRDefault="00122EC7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LAVAGEM DE VEÍCULOS LEVES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624FFD0E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31ABDA81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96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8EA473A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50,00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5709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R$ 4.800,00</w:t>
            </w:r>
          </w:p>
        </w:tc>
      </w:tr>
      <w:tr w:rsidR="007D0966" w14:paraId="0C7DE655" w14:textId="77777777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014F3A2E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777A431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23E2CF75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F3D90C6" w14:textId="77777777" w:rsidR="007D0966" w:rsidRDefault="00122EC7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LAVAGEM DE AMBULÂNCIA/KOMBI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07E7CA89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62518BA3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6D66C9F3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60,00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5209" w14:textId="77777777" w:rsidR="007D0966" w:rsidRDefault="00122EC7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R$ 2.160,00</w:t>
            </w:r>
          </w:p>
        </w:tc>
      </w:tr>
    </w:tbl>
    <w:p w14:paraId="54FA142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8E43519" w14:textId="77777777" w:rsidR="007D0966" w:rsidRDefault="00122EC7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 xml:space="preserve"> - O pagamento será efetuado, no prazo de 15 (quinze) dias úteis a contar da aceitação e do recebimento definitivo dos serviços pelo CISOP, por meio de depósito bancário ou por outro meio que vier a ser acordado entre as partes, mediante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apresentação da correspondente nota fiscal (corretamente preenchida) ao Setor Financeiro do CISOP, observadas as demais condições previstas neste edital. </w:t>
      </w:r>
    </w:p>
    <w:p w14:paraId="05D5CF8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6867661" w14:textId="77777777" w:rsidR="007D0966" w:rsidRDefault="00122EC7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>
        <w:rPr>
          <w:rFonts w:ascii="Arial" w:hAnsi="Arial" w:cs="Arial"/>
          <w:bCs/>
          <w:sz w:val="24"/>
          <w:szCs w:val="24"/>
        </w:rPr>
        <w:t xml:space="preserve"> - 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1F78645F" w14:textId="77777777" w:rsidR="007D0966" w:rsidRDefault="007D0966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</w:p>
    <w:p w14:paraId="68AF512C" w14:textId="77777777" w:rsidR="007D0966" w:rsidRDefault="00122EC7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</w:t>
      </w:r>
      <w:r>
        <w:rPr>
          <w:rFonts w:ascii="Arial" w:hAnsi="Arial" w:cs="Arial"/>
          <w:bCs/>
          <w:sz w:val="24"/>
          <w:szCs w:val="24"/>
        </w:rPr>
        <w:t xml:space="preserve"> - O CNPJ constante da Nota Fiscal deverá ser o mesmo constante da Proposta, bem como o indicado para consulta durante a fase de habilitação.</w:t>
      </w:r>
    </w:p>
    <w:p w14:paraId="28C9FBD3" w14:textId="77777777" w:rsidR="007D0966" w:rsidRDefault="007D0966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</w:p>
    <w:p w14:paraId="67CE8446" w14:textId="77777777" w:rsidR="007D0966" w:rsidRDefault="00122EC7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</w:t>
      </w:r>
      <w:r>
        <w:rPr>
          <w:rFonts w:ascii="Arial" w:hAnsi="Arial" w:cs="Arial"/>
          <w:bCs/>
          <w:sz w:val="24"/>
          <w:szCs w:val="24"/>
        </w:rPr>
        <w:t xml:space="preserve"> - Fica a empresa ciente que por ocasião do pagamento será verificada pelo Setor Financeiro a situação da empresa quanto à regularidade perante o Governo Federal, o Estadual, o Municipal, o Sistema de Seguridade Social (INSS) e o Fundo de Garantia por Tempo de Serviço (FGTS), sendo necessário para tanto a apresentação das referidas certidões, atualizadas e dentro do prazo de vigência.</w:t>
      </w:r>
    </w:p>
    <w:p w14:paraId="78B55B3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079AC3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</w:t>
      </w:r>
      <w:r>
        <w:rPr>
          <w:rFonts w:ascii="Arial" w:hAnsi="Arial" w:cs="Arial"/>
          <w:bCs/>
          <w:sz w:val="24"/>
          <w:szCs w:val="24"/>
        </w:rPr>
        <w:t xml:space="preserve"> - O pagamento efetuado não implica reconhecimento pelo CISOP de adimplemento por parte da CONTRATADA relativamente às obrigações que lhe são devidas em decorrência da execução do objeto, nem novação em relação a qualquer regra constante das especificações deste edital.</w:t>
      </w:r>
    </w:p>
    <w:p w14:paraId="36CFB1D6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8E63702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 </w:t>
      </w:r>
      <w:r>
        <w:rPr>
          <w:rFonts w:ascii="Arial" w:hAnsi="Arial" w:cs="Arial"/>
          <w:bCs/>
          <w:sz w:val="24"/>
          <w:szCs w:val="24"/>
        </w:rPr>
        <w:t xml:space="preserve">- A Nota Fiscal deverá discriminar a descrição os serviços prestados, a quantidade, os valores unitário e total do item. A empresa deverá mencionar na respectiva Nota Fiscal o número, a modalidade da Licitação, bem como informar no corpo da respectiva Nota Fiscal os dados bancários (Banco, Agência e Número da Conta Corrente) em nome da pessoa jurídica para efetivação do pagamento. </w:t>
      </w:r>
    </w:p>
    <w:p w14:paraId="12D92085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EC14B29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3.8</w:t>
      </w:r>
      <w:r>
        <w:rPr>
          <w:rFonts w:ascii="Arial" w:hAnsi="Arial" w:cs="Arial"/>
          <w:bCs/>
          <w:sz w:val="24"/>
          <w:szCs w:val="24"/>
        </w:rPr>
        <w:t xml:space="preserve"> - A empresa a ser contratada ficará obrigada a repassar ao CISOP na proporção correspondente, eventuais reduções de preços decorrentes de mudança de alíquotas de impostos incidentes sobre o fornecimento do objeto em função de alterações na legislação pertinente.</w:t>
      </w:r>
    </w:p>
    <w:p w14:paraId="486D2A41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EFAC899" w14:textId="26FF2D64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3.9</w:t>
      </w:r>
      <w:r>
        <w:rPr>
          <w:rFonts w:ascii="Arial" w:hAnsi="Arial" w:cs="Arial"/>
          <w:bCs/>
          <w:sz w:val="24"/>
          <w:szCs w:val="24"/>
        </w:rPr>
        <w:t xml:space="preserve"> - A conta corrente de pessoa jurídica deverá estar vinculada no nome da licitante vencedora.</w:t>
      </w:r>
    </w:p>
    <w:p w14:paraId="15EE45E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0FCDB8D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3.10</w:t>
      </w:r>
      <w:r>
        <w:rPr>
          <w:rFonts w:ascii="Arial" w:hAnsi="Arial" w:cs="Arial"/>
          <w:bCs/>
          <w:sz w:val="24"/>
          <w:szCs w:val="24"/>
        </w:rPr>
        <w:t xml:space="preserve"> - 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contratante. </w:t>
      </w:r>
    </w:p>
    <w:p w14:paraId="2F7F9D3F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DC03874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3.11</w:t>
      </w:r>
      <w:r>
        <w:rPr>
          <w:rFonts w:ascii="Arial" w:hAnsi="Arial" w:cs="Arial"/>
          <w:bCs/>
          <w:sz w:val="24"/>
          <w:szCs w:val="24"/>
        </w:rPr>
        <w:t xml:space="preserve"> - Não serão aceitas solicitações de pagamentos fora dos prazos previstos pelo CISOP.</w:t>
      </w:r>
    </w:p>
    <w:p w14:paraId="62428751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D4E0BB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</w:t>
      </w:r>
      <w:r>
        <w:rPr>
          <w:rFonts w:ascii="Arial" w:hAnsi="Arial" w:cs="Arial"/>
          <w:bCs/>
          <w:sz w:val="24"/>
          <w:szCs w:val="24"/>
        </w:rPr>
        <w:t xml:space="preserve"> - De acordo com a legislação vigente, somente serão admitidas NOTAS FISCAIS ELETRÔNICAS, exceto para os prestadores onde os municípios não possibilitem a emissão de nota fiscal eletrônica. Nestes casos excepcionais será aceita nota </w:t>
      </w:r>
      <w:r>
        <w:rPr>
          <w:rFonts w:ascii="Arial" w:hAnsi="Arial" w:cs="Arial"/>
          <w:bCs/>
          <w:sz w:val="24"/>
          <w:szCs w:val="24"/>
        </w:rPr>
        <w:lastRenderedPageBreak/>
        <w:t>fiscal manual juntamente com declaração da Tributação do respectivo município. Ressalte-se que a conferência da nota fiscal é de inteira responsabilidade do CREDENCIADO.</w:t>
      </w:r>
    </w:p>
    <w:p w14:paraId="2624246E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396453C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3.13</w:t>
      </w:r>
      <w:r>
        <w:rPr>
          <w:rFonts w:ascii="Arial" w:hAnsi="Arial" w:cs="Arial"/>
          <w:bCs/>
          <w:sz w:val="24"/>
          <w:szCs w:val="24"/>
        </w:rPr>
        <w:t xml:space="preserve"> - A Contratada regularmente optante pelo Simples Nacional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6EAEE41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DC31D30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 DO PRAZO E LOCAL DE ENTREGA:</w:t>
      </w:r>
    </w:p>
    <w:p w14:paraId="014391A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8379DFE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Cs/>
          <w:sz w:val="24"/>
          <w:szCs w:val="24"/>
        </w:rPr>
        <w:t xml:space="preserve"> - O serviço será prestado à frota do CISOP parceladamente conforme a necessidade do CISOP, tendo como período de até 12 (doze) meses; </w:t>
      </w:r>
    </w:p>
    <w:p w14:paraId="28B4E973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F6CAD64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Cs/>
          <w:sz w:val="24"/>
          <w:szCs w:val="24"/>
        </w:rPr>
        <w:t xml:space="preserve"> - O serviço deverá vir acompanhado da Nota fiscal devidamente preenchida em nome do Consórcio Intermunicipal de Saúde do Oeste do Paraná – CISOP, CNPJ: 00.944.673/0001-08.</w:t>
      </w:r>
    </w:p>
    <w:p w14:paraId="4744B7E5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24FB731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Cs/>
          <w:sz w:val="24"/>
          <w:szCs w:val="24"/>
        </w:rPr>
        <w:t xml:space="preserve"> - Correrão por conta do fornecedor todas as despesas relacionadas ao fornecimento como, fretes, tributos e encargos trabalhistas e previdenciários dos funcionários, bem como qualquer custo relacionado a perfeita entrega. </w:t>
      </w:r>
    </w:p>
    <w:p w14:paraId="373394F7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0E68A1E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4.4</w:t>
      </w:r>
      <w:r>
        <w:rPr>
          <w:rFonts w:ascii="Arial" w:hAnsi="Arial" w:cs="Arial"/>
          <w:bCs/>
          <w:sz w:val="24"/>
          <w:szCs w:val="24"/>
        </w:rPr>
        <w:t xml:space="preserve"> - 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 w14:paraId="374D7831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208BABB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Cs/>
          <w:sz w:val="24"/>
          <w:szCs w:val="24"/>
        </w:rPr>
        <w:t xml:space="preserve"> - A desconformidade da prestação do serviço às condições indispensáveis ao recebimento sujeitará a contratada às sanções previstas neste Edital e na legislação vigente. </w:t>
      </w:r>
    </w:p>
    <w:p w14:paraId="13F063FD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0838A267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4.6 </w:t>
      </w:r>
      <w:r>
        <w:rPr>
          <w:rFonts w:ascii="Arial" w:hAnsi="Arial" w:cs="Arial"/>
          <w:bCs/>
          <w:sz w:val="24"/>
          <w:szCs w:val="24"/>
        </w:rPr>
        <w:t>- A prova de entrega é a assinatura do(a) responsável pelo recebimento no canhoto da nota fiscal, que servirá apenas como ressalva ao fornecedor para fins de cumprimento da data de entrega.</w:t>
      </w:r>
    </w:p>
    <w:p w14:paraId="7FBAF373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421A7F29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4.7</w:t>
      </w:r>
      <w:r>
        <w:rPr>
          <w:rFonts w:ascii="Arial" w:hAnsi="Arial" w:cs="Arial"/>
          <w:bCs/>
          <w:sz w:val="24"/>
          <w:szCs w:val="24"/>
        </w:rPr>
        <w:t xml:space="preserve"> - Os serviços a serem entregues, quando da contratação, deverão corresponder às especificações da proposta, em total consonância com o edital, no que tange às suas características e padrão de qualidade, sob pena de rescisão contratual e penalidades cabíveis.</w:t>
      </w:r>
    </w:p>
    <w:p w14:paraId="0D8D0F74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7969A85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</w:t>
      </w:r>
      <w:r>
        <w:rPr>
          <w:rFonts w:ascii="Arial" w:hAnsi="Arial" w:cs="Arial"/>
          <w:bCs/>
          <w:sz w:val="24"/>
          <w:szCs w:val="24"/>
        </w:rPr>
        <w:t xml:space="preserve"> - O CISOP não aceitará a exigência de faturamento mínimo, estipulação de horário ou outras restrições da CONTRATADA que venham a prejudicar o CONTRATANTE. </w:t>
      </w:r>
    </w:p>
    <w:p w14:paraId="67B2E829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58152DF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</w:t>
      </w:r>
      <w:r>
        <w:rPr>
          <w:rFonts w:ascii="Arial" w:hAnsi="Arial" w:cs="Arial"/>
          <w:bCs/>
          <w:sz w:val="24"/>
          <w:szCs w:val="24"/>
        </w:rPr>
        <w:t xml:space="preserve"> - O recebimento do objeto dar-se-á definitivamente e integralmente, somente após a verificação de sua conformidade com as especificações qualitativas e quantitativas. </w:t>
      </w:r>
    </w:p>
    <w:p w14:paraId="5D551704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4.10</w:t>
      </w:r>
      <w:r>
        <w:rPr>
          <w:rFonts w:ascii="Arial" w:hAnsi="Arial" w:cs="Arial"/>
          <w:bCs/>
          <w:sz w:val="24"/>
          <w:szCs w:val="24"/>
        </w:rPr>
        <w:t xml:space="preserve"> - Em nenhuma hipótese será admitido o recebimento diverso do objeto licitado ou com qualquer diferença das exigências e propostas contidas na licitação. </w:t>
      </w:r>
    </w:p>
    <w:p w14:paraId="2460E4C6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4353E1F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Cs/>
          <w:sz w:val="24"/>
          <w:szCs w:val="24"/>
        </w:rPr>
        <w:t xml:space="preserve"> - O recebimento pelo CONTRATANTE não modifica, restringe ou elide a plena responsabilidade da CONTRATADA de fornecer produtos de acordo com as condições contidas no Edital, seus Anexos e na proposta da CONTRATADA, nem invalida qualquer reclamação que o CONTRATANTE venha a fazer em virtude de posterior constatação de unidade defeituosa ou fora de especificação, garantida a faculdade de troca/reparação. </w:t>
      </w:r>
    </w:p>
    <w:p w14:paraId="799CFBF5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167AD7E6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</w:t>
      </w:r>
      <w:r>
        <w:rPr>
          <w:rFonts w:ascii="Arial" w:hAnsi="Arial" w:cs="Arial"/>
          <w:bCs/>
          <w:sz w:val="24"/>
          <w:szCs w:val="24"/>
        </w:rPr>
        <w:t xml:space="preserve"> - 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01B949A2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C4A6C5F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</w:t>
      </w:r>
      <w:r>
        <w:rPr>
          <w:rFonts w:ascii="Arial" w:hAnsi="Arial" w:cs="Arial"/>
          <w:bCs/>
          <w:sz w:val="24"/>
          <w:szCs w:val="24"/>
        </w:rPr>
        <w:t xml:space="preserve"> - A Contratada, mesmo não sendo a fabricante da matéria prima empregada na fabricação dos produtos, responderá inteira e solidariamente pela qualidade e autenticidade destes, obrigando-se a substituir, as suas expensas, no todo ou em parte, o objeto desta licitação, em que se verificarem vícios, defeitos, incorreções, resultantes da fabricação ou transporte, constatado visualmente ou em laboratório, correndo estes custos por sua conta.</w:t>
      </w:r>
    </w:p>
    <w:p w14:paraId="0E2C4BEA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468FA7E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4.14</w:t>
      </w:r>
      <w:r>
        <w:rPr>
          <w:rFonts w:ascii="Arial" w:hAnsi="Arial" w:cs="Arial"/>
          <w:bCs/>
          <w:sz w:val="24"/>
          <w:szCs w:val="24"/>
        </w:rPr>
        <w:t xml:space="preserve"> - A empresa licitante vencedora ficará obrigada a refazer imediatamente, às suas expensas, o serviço que vier a ser recusado, bem como danos causados aos veículos, ocasionado na prestação dos serviços, sendo que o ato do recebimento não importará a sua aceitação.</w:t>
      </w:r>
    </w:p>
    <w:p w14:paraId="5A5E8D3D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85D325A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4.15</w:t>
      </w:r>
      <w:r>
        <w:rPr>
          <w:rFonts w:ascii="Arial" w:hAnsi="Arial" w:cs="Arial"/>
          <w:bCs/>
          <w:sz w:val="24"/>
          <w:szCs w:val="24"/>
        </w:rPr>
        <w:t xml:space="preserve"> - Só poderá ser efetuado o serviço com a apresentação da requisição devidamente autorizada.</w:t>
      </w:r>
    </w:p>
    <w:p w14:paraId="2A6194B1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C9216A6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4.15.1</w:t>
      </w:r>
      <w:r>
        <w:rPr>
          <w:rFonts w:ascii="Arial" w:hAnsi="Arial" w:cs="Arial"/>
          <w:bCs/>
          <w:sz w:val="24"/>
          <w:szCs w:val="24"/>
        </w:rPr>
        <w:t xml:space="preserve"> - Caso haja necessidade emergencial da prestação de serviço sem a apresentação da requisição, o condutor do veículo, deverá contactar por telefone o responsável pelo setor de frotas para autorização</w:t>
      </w:r>
    </w:p>
    <w:p w14:paraId="0B7BE208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A9B0CF9" w14:textId="293CF0AD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QUINTA - DAS ALTERAÇÕES:</w:t>
      </w:r>
    </w:p>
    <w:p w14:paraId="194D6B8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A23B173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- O presente contrato poderá ser alterado nos casos previstos pelo disposto no art. 57 § 1º e art. 65 da Lei Federal nº 8.666/93, desde que devidamente fundamentado e autorizado pela autoridade superior.</w:t>
      </w:r>
    </w:p>
    <w:p w14:paraId="565B6F9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0CD462B3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 </w:t>
      </w:r>
      <w:r>
        <w:rPr>
          <w:rFonts w:ascii="Arial" w:hAnsi="Arial" w:cs="Arial"/>
          <w:bCs/>
          <w:sz w:val="24"/>
          <w:szCs w:val="24"/>
        </w:rPr>
        <w:t>- Caberá à CONTRATADA solicitar as alterações devidas, em caso subserviente fornecendo os documentos que justifiquem e comprovem as alterações.</w:t>
      </w:r>
    </w:p>
    <w:p w14:paraId="4ADB300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55CDCBC3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SEXTA - DA DURAÇÃO DO CONTRATO:</w:t>
      </w:r>
    </w:p>
    <w:p w14:paraId="530EEE87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EE1801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- O prazo de vigência do contrato será de 26 de agosto de 2022 a 26 de agosto de 2023, podendo ser prorrogado mediante termo aditivo, nos termos do artigo 57, II da Lei nº 8.666/93, pelo prazo de até 60 (sessenta) meses.</w:t>
      </w:r>
    </w:p>
    <w:p w14:paraId="2BFBE466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6.2</w:t>
      </w:r>
      <w:r>
        <w:rPr>
          <w:rFonts w:ascii="Arial" w:hAnsi="Arial" w:cs="Arial"/>
          <w:bCs/>
          <w:sz w:val="24"/>
          <w:szCs w:val="24"/>
        </w:rPr>
        <w:t xml:space="preserve"> - O valor será reajustado, anualmente, com base no índice oficial INPC (Índice Nacional de Preços ao Consumidor) apurado no período, medido pela Fundação Getúlio Vargas, observado o interstício mínimo de 12 (doze) meses da assinatura do contrato.</w:t>
      </w:r>
    </w:p>
    <w:p w14:paraId="7975E236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A74248F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Cs/>
          <w:sz w:val="24"/>
          <w:szCs w:val="24"/>
        </w:rPr>
        <w:t xml:space="preserve"> - Durante a validade do contrato fica vedado qualquer reajustamento de preços, em atendimento ao § 1º, do artigo 2º, da Lei Federal nº 10.192/01, exceto em situações excepcionais.</w:t>
      </w:r>
    </w:p>
    <w:p w14:paraId="14AB4E0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DC3DDB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bCs/>
          <w:sz w:val="24"/>
          <w:szCs w:val="24"/>
        </w:rPr>
        <w:t xml:space="preserve"> - Ao CISOP fica assegurado o lídimo direito de subsistindo razões plausíveis e de interesse coletivo, rescindir, unilateralmente, o contrato, em qualquer circunstância e época da execução do contrato, depois de notificada, do ato, à parte contratada, com antecedência mínima de 30 (trinta) dias, sem ônus ou responsabilidades decorrentes para o Poder Público e devidos fins de direito.</w:t>
      </w:r>
    </w:p>
    <w:p w14:paraId="3E3DA49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5DE0313C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bCs/>
          <w:sz w:val="24"/>
          <w:szCs w:val="24"/>
        </w:rPr>
        <w:t xml:space="preserve"> - O contrato poderá ser cancelado nas hipóteses previstas na Lei Federal n° 8.666/93, e, em especial: </w:t>
      </w:r>
    </w:p>
    <w:p w14:paraId="7CCDB8B7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B343039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6.5.1</w:t>
      </w:r>
      <w:r>
        <w:rPr>
          <w:rFonts w:ascii="Arial" w:hAnsi="Arial" w:cs="Arial"/>
          <w:bCs/>
          <w:sz w:val="24"/>
          <w:szCs w:val="24"/>
        </w:rPr>
        <w:t xml:space="preserve"> - Por ato unilateral escrito da Administração, quando: </w:t>
      </w:r>
    </w:p>
    <w:p w14:paraId="1C2B02B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91380F1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O fornecedor deixar de cumprir as exigências do ato convocatório que deu origem ao processo licitatório.</w:t>
      </w:r>
    </w:p>
    <w:p w14:paraId="3C467751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65C2920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O fornecedor não atender à convocação para firmar Contrato decorrente do Pregão Eletrônico ou não retirar o instrumento equivalente no prazo estabelecido, sem justificativa aceita pelo CISOP. </w:t>
      </w:r>
    </w:p>
    <w:p w14:paraId="48A2B480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4F3605A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O fornecedor der causa à rescisão de contrato. </w:t>
      </w:r>
    </w:p>
    <w:p w14:paraId="27C42BF9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BD7A9AE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Em qualquer das hipóteses de inexecução total ou parcial do contrato. </w:t>
      </w:r>
    </w:p>
    <w:p w14:paraId="0B9530DC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58027AF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O fornecedor praticar atos fraudulentos no intuito de auferir vantagem ilícita. </w:t>
      </w:r>
    </w:p>
    <w:p w14:paraId="507F5484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FDA342E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O fornecedor subcontratar, ceder ou transferir, no todo ou em parte, o objeto ajustado e também nos casos de fusão, cisão ou incorporação. </w:t>
      </w:r>
    </w:p>
    <w:p w14:paraId="31109597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4478344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g) O fornecedor entrar em regime de falência, dissolver-se ou extinguir-se. </w:t>
      </w:r>
    </w:p>
    <w:p w14:paraId="2683B77F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6235D4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h) O fornecedor ser declarado inidôneo e/ou ser suspensa do direito de licitar ou contratar com a Administração Pública. </w:t>
      </w:r>
    </w:p>
    <w:p w14:paraId="35BE33FA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CDCC6B9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i) Por razões de interesse público, mediante despacho motivado, devidamente justificado.</w:t>
      </w:r>
    </w:p>
    <w:p w14:paraId="1CC09D4C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45F2A4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j) O produto sair de linha de produção. </w:t>
      </w:r>
    </w:p>
    <w:p w14:paraId="71E5AC1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3073D48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Cs/>
          <w:sz w:val="24"/>
          <w:szCs w:val="24"/>
        </w:rPr>
        <w:t xml:space="preserve"> - Amigavelmente, por acordo das partes, quando o fornecedor, mediante solicitação por escrito aceita motivadamente pelo CISOP, comprovar estar impossibilitado de cumprir as exigências do instrumento convocatório que deu origem ao contrato, devendo o termo de rescisão dispor sobre a recomposição dos prejuízos do CISOP decorrentes da rescisão, quando houver. </w:t>
      </w:r>
    </w:p>
    <w:p w14:paraId="17C6A7AF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B1BA4B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6.7</w:t>
      </w:r>
      <w:r>
        <w:rPr>
          <w:rFonts w:ascii="Arial" w:hAnsi="Arial" w:cs="Arial"/>
          <w:bCs/>
          <w:sz w:val="24"/>
          <w:szCs w:val="24"/>
        </w:rPr>
        <w:t xml:space="preserve"> - A solicitação da Contratada para cancelamento do produto deverá ser formulada com antecedência mínima de 30 (trinta) dias corridos, assegurando-se o fornecimento do produto registrado, por prazo mínimo de 45 (quarenta e cinco) dias corridos, contado a partir da comprovação do envio da solicitação do cancelamento, salvo na hipótese da impossibilidade de seu cumprimento, devidamente justificado e aprovado pelo CISOP.</w:t>
      </w:r>
    </w:p>
    <w:p w14:paraId="2E8AC68A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CEF6F9B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6.8</w:t>
      </w:r>
      <w:r>
        <w:rPr>
          <w:rFonts w:ascii="Arial" w:hAnsi="Arial" w:cs="Arial"/>
          <w:bCs/>
          <w:sz w:val="24"/>
          <w:szCs w:val="24"/>
        </w:rPr>
        <w:t xml:space="preserve"> - A comunicação do cancelamento do contrato, será feita por correspondência com recibo de entrega, juntando-se comprovante nos autos. </w:t>
      </w:r>
    </w:p>
    <w:p w14:paraId="28994E20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C56D9AD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6.9</w:t>
      </w:r>
      <w:r>
        <w:rPr>
          <w:rFonts w:ascii="Arial" w:hAnsi="Arial" w:cs="Arial"/>
          <w:bCs/>
          <w:sz w:val="24"/>
          <w:szCs w:val="24"/>
        </w:rPr>
        <w:t xml:space="preserve"> - No caso de ser ignorado, incerto ou inacessível o lugar do fornecedor, a comunicação será feita por publicação no Órgão Oficial do CISOP, por uma vez e afixado no local de costume do CISOP, considerando-se cancelado o contrato na data de publicação. </w:t>
      </w:r>
    </w:p>
    <w:p w14:paraId="4AE9703A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8834B9D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6.10</w:t>
      </w:r>
      <w:r>
        <w:rPr>
          <w:rFonts w:ascii="Arial" w:hAnsi="Arial" w:cs="Arial"/>
          <w:bCs/>
          <w:sz w:val="24"/>
          <w:szCs w:val="24"/>
        </w:rPr>
        <w:t xml:space="preserve"> - Ocorrendo qualquer das hipóteses previstas, a Administração aplicará as sanções previstas neste Edital e no Contrato, garantido o direito de defesa prévia, nos termos da Lei Federal n.º 8.666/93.</w:t>
      </w:r>
    </w:p>
    <w:p w14:paraId="5FF8D17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7891082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6.11</w:t>
      </w:r>
      <w:r>
        <w:rPr>
          <w:rFonts w:ascii="Arial" w:hAnsi="Arial" w:cs="Arial"/>
          <w:bCs/>
          <w:sz w:val="24"/>
          <w:szCs w:val="24"/>
        </w:rPr>
        <w:t xml:space="preserve"> - 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equipamentos, até o limite de 50% (cinquenta por cento) para os seus acréscimos.</w:t>
      </w:r>
    </w:p>
    <w:p w14:paraId="104B273E" w14:textId="77777777" w:rsidR="007D0966" w:rsidRDefault="007D0966">
      <w:pPr>
        <w:ind w:firstLine="3118"/>
        <w:jc w:val="both"/>
        <w:rPr>
          <w:rFonts w:ascii="Arial" w:hAnsi="Arial" w:cs="Arial"/>
          <w:b/>
          <w:bCs/>
          <w:sz w:val="24"/>
          <w:szCs w:val="24"/>
        </w:rPr>
      </w:pPr>
    </w:p>
    <w:p w14:paraId="2E2D2B19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6.12</w:t>
      </w:r>
      <w:r>
        <w:rPr>
          <w:rFonts w:ascii="Arial" w:hAnsi="Arial" w:cs="Arial"/>
          <w:bCs/>
          <w:sz w:val="24"/>
          <w:szCs w:val="24"/>
        </w:rPr>
        <w:t xml:space="preserve"> - É possível supressão acima de 25% do valor inicial do contrato, por convenção entre as partes, nos termos do art. 65, § 2º, II da Lei n.º 8.666/93 e § 2° do Art. 112 da Lei Estadual n° 15.608/2007.</w:t>
      </w:r>
    </w:p>
    <w:p w14:paraId="15DB330E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54252D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6.13</w:t>
      </w:r>
      <w:r>
        <w:rPr>
          <w:rFonts w:ascii="Arial" w:hAnsi="Arial" w:cs="Arial"/>
          <w:bCs/>
          <w:sz w:val="24"/>
          <w:szCs w:val="24"/>
        </w:rPr>
        <w:t xml:space="preserve"> - Qualquer alteração que implique aumento ou supressão das quantidades previstas, observará as normas contidas no art. 112 da Lei Estadual n° 15.608/2007 e no art. 65 da Lei n.º 8.666/93, especialmente, a previsão do § 6º do referido artigo que trata do equilíbrio econômico-financeiro inicial pela Administração quando esta alterar unilateralmente o contrato.</w:t>
      </w:r>
    </w:p>
    <w:p w14:paraId="2C6FCE47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8495607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6.14</w:t>
      </w:r>
      <w:r>
        <w:rPr>
          <w:rFonts w:ascii="Arial" w:hAnsi="Arial" w:cs="Arial"/>
          <w:bCs/>
          <w:sz w:val="24"/>
          <w:szCs w:val="24"/>
        </w:rPr>
        <w:t xml:space="preserve"> - Havendo pedido de reequilíbrio econômico-financeiro, enquanto o mesmo for concedido ou não, o licitante é obrigado a entregar os materiais solicitados na Ordem de Compra.</w:t>
      </w:r>
    </w:p>
    <w:p w14:paraId="10763B63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2D10D9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9027441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SÉTIMA - DA DOTAÇÃO ORÇAMENTÁRIA:</w:t>
      </w:r>
    </w:p>
    <w:p w14:paraId="7E32AFC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98DB6FC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 w14:paraId="4CB1D82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5DBE650D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3.3.90.39.19.99.00</w:t>
      </w:r>
      <w:r>
        <w:rPr>
          <w:rFonts w:ascii="Arial" w:hAnsi="Arial" w:cs="Arial"/>
          <w:bCs/>
          <w:sz w:val="24"/>
          <w:szCs w:val="24"/>
        </w:rPr>
        <w:tab/>
        <w:t>OUTROS SERVIÇOS DE MANUTENÇÃO E CONSERVAÇÃO DE VEÍCULOS</w:t>
      </w:r>
    </w:p>
    <w:p w14:paraId="6C377A7D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OITAVA - DAS OBRIGAÇÕES DAS PARTES:</w:t>
      </w:r>
    </w:p>
    <w:p w14:paraId="2762F44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A427D7F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8.1 - DAS OBRIGAÇÕES DA LICITANTE VENCEDORA: </w:t>
      </w:r>
    </w:p>
    <w:p w14:paraId="03D536F9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5AAAD06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</w:t>
      </w:r>
      <w:r>
        <w:rPr>
          <w:rFonts w:ascii="Arial" w:hAnsi="Arial" w:cs="Arial"/>
          <w:bCs/>
          <w:sz w:val="24"/>
          <w:szCs w:val="24"/>
        </w:rPr>
        <w:t xml:space="preserve"> - Entregar o produto de acordo com as necessidades e o interesse do CISOP, obedecendo rigorosamente as condições estabelecidas neste edital e informar em tempo hábil qualquer motivo impeditivo ou que impossibilite assumir o estabelecido.</w:t>
      </w:r>
    </w:p>
    <w:p w14:paraId="1FBC8C5C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F615C59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 </w:t>
      </w:r>
      <w:r>
        <w:rPr>
          <w:rFonts w:ascii="Arial" w:hAnsi="Arial" w:cs="Arial"/>
          <w:bCs/>
          <w:sz w:val="24"/>
          <w:szCs w:val="24"/>
        </w:rPr>
        <w:t>- Responsabilizar-se integralmente pelos serviços, nos termos da legislação vigente e exigências editalícias, observadas as especificações, normas e outros detalhamentos, quando for o caso ou no que for aplicável, fazer cumprir, por parte de seus empregados e prepostos, as normas do CISOP e do SIMPR.</w:t>
      </w:r>
    </w:p>
    <w:p w14:paraId="75207B46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A262E6D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</w:t>
      </w:r>
      <w:r>
        <w:rPr>
          <w:rFonts w:ascii="Arial" w:hAnsi="Arial" w:cs="Arial"/>
          <w:bCs/>
          <w:sz w:val="24"/>
          <w:szCs w:val="24"/>
        </w:rPr>
        <w:t xml:space="preserve"> - Assumir inteira responsabilidade quanto à garantia e qualidade dos serviços, reservando ao CISOP e ao SIMPR o direito de recusá-lo caso não satisfaça aos padrões especificados. </w:t>
      </w:r>
    </w:p>
    <w:p w14:paraId="25D0117F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A3BFF64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</w:t>
      </w:r>
      <w:r>
        <w:rPr>
          <w:rFonts w:ascii="Arial" w:hAnsi="Arial" w:cs="Arial"/>
          <w:bCs/>
          <w:sz w:val="24"/>
          <w:szCs w:val="24"/>
        </w:rPr>
        <w:t xml:space="preserve"> - Responder direta e exclusivamente pela execução do contrato de fornecimento, não podendo, em nenhuma hipótese, transferir a responsabilidade pelo fornecimento do produto a terceiros.</w:t>
      </w:r>
    </w:p>
    <w:p w14:paraId="2AC17965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B5AD7E7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8.5 </w:t>
      </w:r>
      <w:r>
        <w:rPr>
          <w:rFonts w:ascii="Arial" w:hAnsi="Arial" w:cs="Arial"/>
          <w:bCs/>
          <w:sz w:val="24"/>
          <w:szCs w:val="24"/>
        </w:rPr>
        <w:t>- Arcar com o pagamento de todos os encargos trabalhistas, fiscais, previdenciários, securitários e outros advindos da execução do objeto, de forma a eximir o CISOP e o SIMPR de quaisquer ônus e responsabilidades.</w:t>
      </w:r>
    </w:p>
    <w:p w14:paraId="4719AC4F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EF4220C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8.6 </w:t>
      </w:r>
      <w:r>
        <w:rPr>
          <w:rFonts w:ascii="Arial" w:hAnsi="Arial" w:cs="Arial"/>
          <w:bCs/>
          <w:sz w:val="24"/>
          <w:szCs w:val="24"/>
        </w:rPr>
        <w:t>- Responder por quaisquer danos ou prejuízos que venha, direta ou indiretamente, por sua culpa ou dolo, a causar ao CISOP ao SIMPR ou a terceiros, durante a execução do contrato de fornecimento, inclusive por atos praticados por seus funcionários, ficando, assim, afastada qualquer responsabilidade do CISOP e do SIMPR, podendo estes, para o fim de garantir eventuais ressarcimentos, adotar as seguintes providências:</w:t>
      </w:r>
    </w:p>
    <w:p w14:paraId="36CB0DE9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E17E89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dedução de créditos da licitante vencedora;</w:t>
      </w:r>
    </w:p>
    <w:p w14:paraId="33C00DE9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9E269B3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medida judicial apropriada, a critério do CISOP. </w:t>
      </w:r>
    </w:p>
    <w:p w14:paraId="2DFDF1DD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2346C1A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8.7</w:t>
      </w:r>
      <w:r>
        <w:rPr>
          <w:rFonts w:ascii="Arial" w:hAnsi="Arial" w:cs="Arial"/>
          <w:bCs/>
          <w:sz w:val="24"/>
          <w:szCs w:val="24"/>
        </w:rPr>
        <w:t xml:space="preserve"> - Manter durante toda a execução contratual, em compatibilidade com as obrigações assumidas, todas as condições de habilitação e qualificação exigidas na licitação. </w:t>
      </w:r>
    </w:p>
    <w:p w14:paraId="3023D97E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A5B8B84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8.8</w:t>
      </w:r>
      <w:r>
        <w:rPr>
          <w:rFonts w:ascii="Arial" w:hAnsi="Arial" w:cs="Arial"/>
          <w:bCs/>
          <w:sz w:val="24"/>
          <w:szCs w:val="24"/>
        </w:rPr>
        <w:t xml:space="preserve"> - Manter à frente do serviço, pessoa qualificada, para representá-la junto à fiscalização. </w:t>
      </w:r>
    </w:p>
    <w:p w14:paraId="55044881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05E58E1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8.9 </w:t>
      </w:r>
      <w:r>
        <w:rPr>
          <w:rFonts w:ascii="Arial" w:hAnsi="Arial" w:cs="Arial"/>
          <w:bCs/>
          <w:sz w:val="24"/>
          <w:szCs w:val="24"/>
        </w:rPr>
        <w:t>- Proceder à substituição do pessoal, quando necessário, que por qualquer motivo fique impossibilitado de realizar os fornecimentos.</w:t>
      </w:r>
    </w:p>
    <w:p w14:paraId="5E84654F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82F8309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8.10</w:t>
      </w:r>
      <w:r>
        <w:rPr>
          <w:rFonts w:ascii="Arial" w:hAnsi="Arial" w:cs="Arial"/>
          <w:bCs/>
          <w:sz w:val="24"/>
          <w:szCs w:val="24"/>
        </w:rPr>
        <w:t xml:space="preserve"> - Trocar imediatamente o serviço considerado impróprio para uso.  </w:t>
      </w:r>
    </w:p>
    <w:p w14:paraId="71C2A2FE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2F3E95A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8.11</w:t>
      </w:r>
      <w:r>
        <w:rPr>
          <w:rFonts w:ascii="Arial" w:hAnsi="Arial" w:cs="Arial"/>
          <w:bCs/>
          <w:sz w:val="24"/>
          <w:szCs w:val="24"/>
        </w:rPr>
        <w:t xml:space="preserve"> - Pela fidelidade e legitimidade das informações e dos documentos apresentados em qualquer fase da licitação.</w:t>
      </w:r>
    </w:p>
    <w:p w14:paraId="724BFDEE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859844D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8.12</w:t>
      </w:r>
      <w:r>
        <w:rPr>
          <w:rFonts w:ascii="Arial" w:hAnsi="Arial" w:cs="Arial"/>
          <w:bCs/>
          <w:sz w:val="24"/>
          <w:szCs w:val="24"/>
        </w:rPr>
        <w:t xml:space="preserve"> - Pela manutenção do compromisso de executar o objeto deste Edital, nas condições estabelecidas.</w:t>
      </w:r>
    </w:p>
    <w:p w14:paraId="4D356D17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5A6F382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8.13</w:t>
      </w:r>
      <w:r>
        <w:rPr>
          <w:rFonts w:ascii="Arial" w:hAnsi="Arial" w:cs="Arial"/>
          <w:bCs/>
          <w:sz w:val="24"/>
          <w:szCs w:val="24"/>
        </w:rPr>
        <w:t xml:space="preserve"> - Pelo cumprimento dos prazos e demais exigências deste Edital.</w:t>
      </w:r>
    </w:p>
    <w:p w14:paraId="40D88823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DEB6C3F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8.14 -</w:t>
      </w:r>
      <w:r>
        <w:rPr>
          <w:rFonts w:ascii="Arial" w:hAnsi="Arial" w:cs="Arial"/>
          <w:bCs/>
          <w:sz w:val="24"/>
          <w:szCs w:val="24"/>
        </w:rPr>
        <w:t xml:space="preserve"> Pela leitura de todas as condições da contratação constantes da minuta do contrato a ser assinado, não sendo admitida alegação posterior de desconhecimento.</w:t>
      </w:r>
    </w:p>
    <w:p w14:paraId="5BA49C4E" w14:textId="77777777" w:rsidR="007D0966" w:rsidRDefault="007D0966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50D39FF" w14:textId="77777777" w:rsidR="007D0966" w:rsidRDefault="00122EC7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8.15</w:t>
      </w:r>
      <w:r>
        <w:rPr>
          <w:rFonts w:ascii="Arial" w:hAnsi="Arial" w:cs="Arial"/>
          <w:bCs/>
          <w:sz w:val="24"/>
          <w:szCs w:val="24"/>
        </w:rPr>
        <w:t xml:space="preserve"> - Pela não utilização ou divulgação de quaisquer informações sigilosas às quais tenha acesso em virtude desta Dispensa.</w:t>
      </w:r>
    </w:p>
    <w:p w14:paraId="7776C76C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2CD67A2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NONA - DA FISCALIZAÇÃO:</w:t>
      </w:r>
    </w:p>
    <w:p w14:paraId="3D0D6CD2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7148C4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Cs/>
          <w:sz w:val="24"/>
          <w:szCs w:val="24"/>
        </w:rPr>
        <w:t xml:space="preserve"> - A execução do objeto será acompanhada, controlada, fiscalizada e avaliada pelo setor competente do CISOP, que será a área responsável pela gestão do Contrato.</w:t>
      </w:r>
    </w:p>
    <w:p w14:paraId="7A557CE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CA52A85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9.1.1</w:t>
      </w:r>
      <w:r>
        <w:rPr>
          <w:rFonts w:ascii="Arial" w:hAnsi="Arial" w:cs="Arial"/>
          <w:bCs/>
          <w:sz w:val="24"/>
          <w:szCs w:val="24"/>
        </w:rPr>
        <w:t xml:space="preserve"> - Nos termos do § 1º do artigo 67 da Lei 8.666/1993, caberá ao representante da área supracitada, que será o fiscal da contratação, proceder às anotações das ocorrências relacionadas com a execução do Contrato, determinando o que for necessário à regularização das falhas ou impropriedades observadas.</w:t>
      </w:r>
    </w:p>
    <w:p w14:paraId="275CF52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436966A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Cs/>
          <w:sz w:val="24"/>
          <w:szCs w:val="24"/>
        </w:rPr>
        <w:t xml:space="preserve"> -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14:paraId="2D353CE5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E6DF59B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</w:t>
      </w:r>
      <w:r>
        <w:rPr>
          <w:rFonts w:ascii="Arial" w:hAnsi="Arial" w:cs="Arial"/>
          <w:bCs/>
          <w:sz w:val="24"/>
          <w:szCs w:val="24"/>
        </w:rPr>
        <w:t xml:space="preserve"> - Quaisquer exigências da fiscalização, inerentes ao objeto contratado, deverão ser prontamente atendidas pela CONTRATADA, sem quaisquer ônus adicionais para o CISOP.</w:t>
      </w:r>
    </w:p>
    <w:p w14:paraId="0B74220A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14A8E50" w14:textId="77777777" w:rsidR="007D0966" w:rsidRDefault="007D0966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4423AC7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BD5A21D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DÉCIMA - CAUSAS DE EXTINÇÃO DO CONTRATO:</w:t>
      </w:r>
    </w:p>
    <w:p w14:paraId="6DB8EBE4" w14:textId="77777777" w:rsidR="007D0966" w:rsidRDefault="007D09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3E789B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Cs/>
          <w:sz w:val="24"/>
          <w:szCs w:val="24"/>
        </w:rPr>
        <w:t xml:space="preserve"> - Este Contrato se extinguirá pelas hipóteses de rescisão e de resoluções previstas nos subitens seguintes.</w:t>
      </w:r>
    </w:p>
    <w:p w14:paraId="79A5D4C1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9DFF96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Cs/>
          <w:sz w:val="24"/>
          <w:szCs w:val="24"/>
        </w:rPr>
        <w:t xml:space="preserve"> - O CISOP poderá, sem prejuízo da aplicação de outras penalidades previstas em lei ou neste Contrato, rescindi-lo nos seguintes casos:</w:t>
      </w:r>
    </w:p>
    <w:p w14:paraId="506EF573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inexecução parcial ou total das obrigações contratuais;</w:t>
      </w:r>
    </w:p>
    <w:p w14:paraId="4BCB163E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9211DB7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declaração de falência ou aceitação do pedido de recuperação judicial da CONTRATADA, no curso da execução deste Contrato;</w:t>
      </w:r>
    </w:p>
    <w:p w14:paraId="167DE37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68C8BAB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injustificada baixa na qualidade do produto entregue, a juízo do CISOP.</w:t>
      </w:r>
    </w:p>
    <w:p w14:paraId="08D722D9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0609EE5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Cs/>
          <w:sz w:val="24"/>
          <w:szCs w:val="24"/>
        </w:rPr>
        <w:t xml:space="preserve"> - Resolve-se o Contrato:</w:t>
      </w:r>
    </w:p>
    <w:p w14:paraId="55BC9CA5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FD23D88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pelo decurso de seu prazo de vigência;</w:t>
      </w:r>
    </w:p>
    <w:p w14:paraId="7F8F7134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CF6E030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pelo integral cumprimento de seu objeto, atestado pelo órgão interno competente do CISOP;</w:t>
      </w:r>
    </w:p>
    <w:p w14:paraId="6603547F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8CD7BC8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pelo acordo formal entre as partes, nos termos do que dispõe o art. 472 do Código Civil Brasileiro.</w:t>
      </w:r>
    </w:p>
    <w:p w14:paraId="6E1273DB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54F38E58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PRIMEIRA - DA MULTA:</w:t>
      </w:r>
    </w:p>
    <w:p w14:paraId="1EA8B47E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920F62D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 xml:space="preserve"> - Pela inexecução total ou parcial do Contrato, poderá o CISOP, mediante regular processo administrativo e garantida a prévia defesa, aplicar à CONTRATADA, além das demais cominações legais pertinentes, as seguintes sanções:</w:t>
      </w:r>
    </w:p>
    <w:p w14:paraId="1091033A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26358A9C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- Advertência;</w:t>
      </w:r>
    </w:p>
    <w:p w14:paraId="6F134189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0C60DD1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- Multa de até 0,3% (zero vírgula três por cento) por dia de inadimplemento, até o 30º (trigésimo) dia, calculada sobre o valor global do Contrato; </w:t>
      </w:r>
    </w:p>
    <w:p w14:paraId="590CFE3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28258E7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Multa de até 10% (dez por cento) sobre o valor global do Contrato, no caso de inadimplemento por prazo superior a 30 (trinta) dias até 60 (sessenta) dias;</w:t>
      </w:r>
    </w:p>
    <w:p w14:paraId="3D998197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450D585E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Multa de até 20% (vinte por cento) sobre o valor global do Contrato, no caso de inadimplemento por prazo superior a 60 (sessenta) dias;</w:t>
      </w:r>
    </w:p>
    <w:p w14:paraId="2C03F82C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F548AA6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- Impedimento de licitar e contratar com o CISOP, pelo prazo de até 5 (cinco) anos;</w:t>
      </w:r>
    </w:p>
    <w:p w14:paraId="5957D3E6" w14:textId="77777777" w:rsidR="007D0966" w:rsidRDefault="007D0966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19691757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Rescisão do Contrato, aplicável independentemente de efetiva aplicação de qualquer das penalidades anteriores.</w:t>
      </w:r>
    </w:p>
    <w:p w14:paraId="6FB136F3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C95FA04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11.1.1</w:t>
      </w:r>
      <w:r>
        <w:rPr>
          <w:rFonts w:ascii="Arial" w:hAnsi="Arial" w:cs="Arial"/>
          <w:bCs/>
          <w:sz w:val="24"/>
          <w:szCs w:val="24"/>
        </w:rPr>
        <w:t xml:space="preserve"> - As sanções definidas nos itens I, II, III e IV poderão ser aplicadas pelo Setor Financeiro ou pela Presidência do CISOP. As sanções dos itens V e VI serão aplicadas pela Presidência do CISOP.</w:t>
      </w:r>
    </w:p>
    <w:p w14:paraId="20A5617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0398EF5F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</w:t>
      </w:r>
      <w:r>
        <w:rPr>
          <w:rFonts w:ascii="Arial" w:hAnsi="Arial" w:cs="Arial"/>
          <w:bCs/>
          <w:sz w:val="24"/>
          <w:szCs w:val="24"/>
        </w:rPr>
        <w:t xml:space="preserve"> -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1D23BA86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EB76431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11.1.3</w:t>
      </w:r>
      <w:r>
        <w:rPr>
          <w:rFonts w:ascii="Arial" w:hAnsi="Arial" w:cs="Arial"/>
          <w:bCs/>
          <w:sz w:val="24"/>
          <w:szCs w:val="24"/>
        </w:rPr>
        <w:t xml:space="preserve"> - Em face da gravidade da infração, poderão ser aplicadas as penalidades V e VI cumulativamente com a multa cabível.</w:t>
      </w:r>
    </w:p>
    <w:p w14:paraId="5C8BB0DF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760D4BA0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11.1.4</w:t>
      </w:r>
      <w:r>
        <w:rPr>
          <w:rFonts w:ascii="Arial" w:hAnsi="Arial" w:cs="Arial"/>
          <w:bCs/>
          <w:sz w:val="24"/>
          <w:szCs w:val="24"/>
        </w:rPr>
        <w:t xml:space="preserve"> - As penalidades somente serão aplicadas após regular processo administrativo, em que se garantirá a observância dos princípios do contraditório e da ampla defesa, na forma e nos prazos previstos em lei.</w:t>
      </w:r>
    </w:p>
    <w:p w14:paraId="771B398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A7BBCF2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</w:t>
      </w:r>
      <w:r>
        <w:rPr>
          <w:rFonts w:ascii="Arial" w:hAnsi="Arial" w:cs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 w14:paraId="280C9151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052F9E81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SEGUNDA - PEÇAS INTEGRANTES DO CONTRATO:</w:t>
      </w:r>
    </w:p>
    <w:p w14:paraId="0EE078AF" w14:textId="77777777" w:rsidR="007D0966" w:rsidRDefault="007D09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827F6E" w14:textId="77777777" w:rsidR="007D0966" w:rsidRDefault="00122EC7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bCs/>
          <w:sz w:val="24"/>
          <w:szCs w:val="24"/>
        </w:rPr>
        <w:t xml:space="preserve"> - Independentemente de transcrição, integram o presente contrato o Edital do PREGÃO ELETRÔNICO Nº 29</w:t>
      </w:r>
      <w:r>
        <w:rPr>
          <w:rFonts w:ascii="Arial" w:hAnsi="Arial" w:cs="Arial"/>
          <w:sz w:val="24"/>
          <w:szCs w:val="24"/>
        </w:rPr>
        <w:t>/2022, bem como a</w:t>
      </w:r>
      <w:r>
        <w:rPr>
          <w:rFonts w:ascii="Arial" w:hAnsi="Arial" w:cs="Arial"/>
          <w:bCs/>
          <w:sz w:val="24"/>
          <w:szCs w:val="24"/>
        </w:rPr>
        <w:t xml:space="preserve"> documentação e a proposta comercial da CONTRATADA, no que estas não conflitarem com o Contrato e com o Edital.</w:t>
      </w:r>
    </w:p>
    <w:p w14:paraId="2D5F7F18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39B9748" w14:textId="77777777" w:rsidR="007D0966" w:rsidRDefault="00122E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TERCEIRA – DO FORO:</w:t>
      </w:r>
    </w:p>
    <w:p w14:paraId="43077DA6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116C10A4" w14:textId="77777777" w:rsidR="007D0966" w:rsidRDefault="00122EC7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</w:t>
      </w:r>
      <w:r>
        <w:rPr>
          <w:rFonts w:ascii="Arial" w:hAnsi="Arial" w:cs="Arial"/>
          <w:bCs/>
          <w:sz w:val="24"/>
          <w:szCs w:val="24"/>
        </w:rPr>
        <w:t xml:space="preserve"> - Fica eleito o Foro da Comarca de Cascavel/PR, para dirimir quaisquer litígios oriundos da licitação e do contrato dela decorrente, com expressa renúncia a outro qualquer, por mais privilegiado que seja. </w:t>
      </w:r>
    </w:p>
    <w:p w14:paraId="79C7140E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65594AEE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13.2</w:t>
      </w:r>
      <w:r>
        <w:rPr>
          <w:rFonts w:ascii="Arial" w:hAnsi="Arial" w:cs="Arial"/>
          <w:bCs/>
          <w:sz w:val="24"/>
          <w:szCs w:val="24"/>
        </w:rPr>
        <w:t xml:space="preserve"> - 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2D9C7164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B6D681" w14:textId="77777777" w:rsidR="007D0966" w:rsidRDefault="00122EC7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</w:t>
      </w:r>
      <w:r>
        <w:rPr>
          <w:rFonts w:ascii="Arial" w:hAnsi="Arial" w:cs="Arial"/>
          <w:bCs/>
          <w:sz w:val="24"/>
          <w:szCs w:val="24"/>
        </w:rPr>
        <w:t xml:space="preserve"> - 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p w14:paraId="324FF026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3FBCC11D" w14:textId="77777777" w:rsidR="007D0966" w:rsidRDefault="007D0966">
      <w:pPr>
        <w:jc w:val="both"/>
        <w:rPr>
          <w:rFonts w:ascii="Arial" w:hAnsi="Arial" w:cs="Arial"/>
          <w:bCs/>
          <w:sz w:val="24"/>
          <w:szCs w:val="24"/>
        </w:rPr>
      </w:pPr>
    </w:p>
    <w:p w14:paraId="4749512C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2BBE471" w14:textId="77777777" w:rsidR="007D0966" w:rsidRDefault="00122EC7">
      <w:pPr>
        <w:ind w:left="215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Cascavel - PR, 26 de agosto de 2022.</w:t>
      </w:r>
    </w:p>
    <w:p w14:paraId="5D37ACA0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BE64D58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0D31ECEF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F5B36A2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794BCC53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BEA866F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</w:t>
      </w:r>
    </w:p>
    <w:p w14:paraId="1F343AF3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VLADEMIR ANTONIO BARELLA </w:t>
      </w:r>
    </w:p>
    <w:p w14:paraId="31C64209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PRESIDENTE</w:t>
      </w:r>
    </w:p>
    <w:p w14:paraId="1DE0313B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CCD75BB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12A63D9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245384D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</w:t>
      </w:r>
    </w:p>
    <w:p w14:paraId="748DABD9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VANDERLEI GRAZIOLI </w:t>
      </w:r>
    </w:p>
    <w:p w14:paraId="7A06A7C7" w14:textId="77777777" w:rsidR="007D0966" w:rsidRDefault="00122EC7">
      <w:pPr>
        <w:ind w:left="21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REPRESENTANTE LEGAL</w:t>
      </w:r>
    </w:p>
    <w:p w14:paraId="6C5F788C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5A08B6C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B116BC1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065F8377" w14:textId="77777777" w:rsidR="007D0966" w:rsidRDefault="00122E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TESTEMUNHAS:</w:t>
      </w:r>
    </w:p>
    <w:p w14:paraId="19431020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CCE4F53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51C609BA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____________________________                                      ______________________________</w:t>
      </w:r>
    </w:p>
    <w:p w14:paraId="357017F6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GILMAR ANTONIO COZER                                                   GISELE CAETANO PINTO </w:t>
      </w:r>
    </w:p>
    <w:p w14:paraId="285407B8" w14:textId="77777777" w:rsidR="007D0966" w:rsidRDefault="00122E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GERENTE DE COMPRAS E LICITAÇÕES                               GERENTE DE CONTRATOS</w:t>
      </w:r>
    </w:p>
    <w:p w14:paraId="3AB8DF08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15110CB" w14:textId="77777777" w:rsidR="007D0966" w:rsidRDefault="00122EC7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14:paraId="7DFE223F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974B750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DA9253F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D06A9AB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3A7DF6A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A329444" w14:textId="77777777" w:rsidR="007D0966" w:rsidRDefault="007D0966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sectPr w:rsidR="007D09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567" w:bottom="1190" w:left="960" w:header="28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02FB" w14:textId="77777777" w:rsidR="00D616AD" w:rsidRDefault="00122EC7">
      <w:r>
        <w:separator/>
      </w:r>
    </w:p>
  </w:endnote>
  <w:endnote w:type="continuationSeparator" w:id="0">
    <w:p w14:paraId="5BB29EA9" w14:textId="77777777" w:rsidR="00D616AD" w:rsidRDefault="0012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;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C53" w14:textId="7B5E875E" w:rsidR="007D0966" w:rsidRDefault="00E131E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3431F3B0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82.3pt;margin-top:.05pt;width:10.05pt;height:11.55pt;z-index:2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" stroked="f">
          <v:fill opacity="0"/>
          <v:textbox inset="0,0,0,0">
            <w:txbxContent>
              <w:p w14:paraId="13CB5764" w14:textId="77777777" w:rsidR="007D0966" w:rsidRDefault="00122EC7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10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FED6" w14:textId="77777777" w:rsidR="007D0966" w:rsidRDefault="007D09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B55D" w14:textId="77777777" w:rsidR="00D616AD" w:rsidRDefault="00122EC7">
      <w:r>
        <w:separator/>
      </w:r>
    </w:p>
  </w:footnote>
  <w:footnote w:type="continuationSeparator" w:id="0">
    <w:p w14:paraId="489B5BE6" w14:textId="77777777" w:rsidR="00D616AD" w:rsidRDefault="0012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B5F3" w14:textId="77777777" w:rsidR="007D0966" w:rsidRDefault="00122EC7">
    <w:pPr>
      <w:pStyle w:val="Cabealho"/>
      <w:rPr>
        <w:lang w:eastAsia="pt-BR"/>
      </w:rPr>
    </w:pPr>
    <w:r>
      <w:rPr>
        <w:noProof/>
        <w:lang w:eastAsia="pt-BR"/>
      </w:rPr>
      <w:drawing>
        <wp:inline distT="0" distB="0" distL="0" distR="0" wp14:anchorId="7E0DD210" wp14:editId="7340AD51">
          <wp:extent cx="6807835" cy="13049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FF95" w14:textId="77777777" w:rsidR="007D0966" w:rsidRDefault="00122EC7">
    <w:pPr>
      <w:pStyle w:val="Cabealho"/>
      <w:ind w:left="142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5ACDCE24" wp14:editId="246A0EE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D6B"/>
    <w:multiLevelType w:val="multilevel"/>
    <w:tmpl w:val="4E78B11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EF7549"/>
    <w:multiLevelType w:val="multilevel"/>
    <w:tmpl w:val="9070C0E4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657046CD"/>
    <w:multiLevelType w:val="multilevel"/>
    <w:tmpl w:val="D3C2715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8830867">
    <w:abstractNumId w:val="0"/>
  </w:num>
  <w:num w:numId="2" w16cid:durableId="1715543155">
    <w:abstractNumId w:val="1"/>
  </w:num>
  <w:num w:numId="3" w16cid:durableId="214612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66"/>
    <w:rsid w:val="00122EC7"/>
    <w:rsid w:val="007D0966"/>
    <w:rsid w:val="00972983"/>
    <w:rsid w:val="00D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B2FE0C"/>
  <w15:docId w15:val="{F54F927B-7593-4842-8884-1E9296B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verflowPunct/>
      <w:autoSpaceDE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ind w:right="4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/>
      <w:autoSpaceDE/>
      <w:ind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Symbol" w:eastAsia="Symbol" w:hAnsi="Symbol" w:cs="Symbol"/>
      <w:w w:val="99"/>
      <w:sz w:val="24"/>
      <w:szCs w:val="24"/>
      <w:lang w:val="pt-PT" w:bidi="pt-PT"/>
    </w:rPr>
  </w:style>
  <w:style w:type="character" w:customStyle="1" w:styleId="WW8Num34z1">
    <w:name w:val="WW8Num34z1"/>
    <w:qFormat/>
    <w:rPr>
      <w:lang w:val="pt-PT" w:bidi="pt-PT"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i w:val="0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Wingdings" w:eastAsia="Wingdings" w:hAnsi="Wingdings" w:cs="Wingdings"/>
      <w:w w:val="99"/>
      <w:sz w:val="24"/>
      <w:szCs w:val="24"/>
      <w:lang w:val="pt-PT" w:bidi="pt-PT"/>
    </w:rPr>
  </w:style>
  <w:style w:type="character" w:customStyle="1" w:styleId="WW8Num44z1">
    <w:name w:val="WW8Num44z1"/>
    <w:qFormat/>
    <w:rPr>
      <w:lang w:val="pt-PT" w:bidi="pt-PT"/>
    </w:rPr>
  </w:style>
  <w:style w:type="character" w:customStyle="1" w:styleId="WW8Num45z0">
    <w:name w:val="WW8Num45z0"/>
    <w:qFormat/>
    <w:rPr>
      <w:b/>
    </w:rPr>
  </w:style>
  <w:style w:type="character" w:styleId="Nmerodepgina">
    <w:name w:val="page number"/>
    <w:basedOn w:val="Fontepargpadro"/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HeaderChar1">
    <w:name w:val="Header Char1"/>
    <w:basedOn w:val="Fontepargpadro"/>
    <w:qFormat/>
  </w:style>
  <w:style w:type="character" w:customStyle="1" w:styleId="Heading8Char">
    <w:name w:val="Heading 8 Char"/>
    <w:qFormat/>
    <w:rPr>
      <w:rFonts w:ascii="Verdana" w:hAnsi="Verdana" w:cs="Verdana"/>
      <w:b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customStyle="1" w:styleId="BodyText3Char">
    <w:name w:val="Body Text 3 Char"/>
    <w:qFormat/>
    <w:rPr>
      <w:sz w:val="16"/>
      <w:szCs w:val="16"/>
    </w:rPr>
  </w:style>
  <w:style w:type="character" w:customStyle="1" w:styleId="BodyTextIndent2Char">
    <w:name w:val="Body Text Indent 2 Char"/>
    <w:basedOn w:val="Fontepargpadro"/>
    <w:qFormat/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qFormat/>
    <w:rPr>
      <w:sz w:val="24"/>
      <w:szCs w:val="24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qFormat/>
    <w:rPr>
      <w:b/>
      <w:bCs/>
      <w:sz w:val="28"/>
      <w:szCs w:val="28"/>
    </w:rPr>
  </w:style>
  <w:style w:type="character" w:customStyle="1" w:styleId="Heading5Char">
    <w:name w:val="Heading 5 Char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b/>
      <w:sz w:val="24"/>
    </w:rPr>
  </w:style>
  <w:style w:type="character" w:customStyle="1" w:styleId="Heading7Char">
    <w:name w:val="Heading 7 Char"/>
    <w:qFormat/>
    <w:rPr>
      <w:b/>
      <w:sz w:val="22"/>
    </w:rPr>
  </w:style>
  <w:style w:type="character" w:customStyle="1" w:styleId="Heading9Char">
    <w:name w:val="Heading 9 Char"/>
    <w:qFormat/>
    <w:rPr>
      <w:rFonts w:ascii="Arial" w:hAnsi="Arial" w:cs="Arial"/>
      <w:b/>
      <w:sz w:val="28"/>
    </w:rPr>
  </w:style>
  <w:style w:type="character" w:customStyle="1" w:styleId="FooterChar">
    <w:name w:val="Footer Char"/>
    <w:qFormat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customStyle="1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odyTextIndentChar">
    <w:name w:val="Body Text Indent Char"/>
    <w:qFormat/>
  </w:style>
  <w:style w:type="character" w:customStyle="1" w:styleId="BodyTextIndent3Char">
    <w:name w:val="Body Text Indent 3 Char"/>
    <w:qFormat/>
    <w:rPr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object2">
    <w:name w:val="object2"/>
    <w:qFormat/>
    <w:rPr>
      <w:rFonts w:cs="Times New Roman"/>
      <w:color w:val="00008B"/>
      <w:u w:val="none"/>
    </w:rPr>
  </w:style>
  <w:style w:type="character" w:customStyle="1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qFormat/>
    <w:rPr>
      <w:rFonts w:cs="Times New Roman"/>
      <w:lang w:val="pt-BR" w:bidi="ar-SA"/>
    </w:rPr>
  </w:style>
  <w:style w:type="character" w:customStyle="1" w:styleId="CharChar2">
    <w:name w:val="Char Char2"/>
    <w:qFormat/>
    <w:rPr>
      <w:rFonts w:cs="Times New Roman"/>
      <w:sz w:val="28"/>
      <w:lang w:val="pt-BR" w:bidi="ar-SA"/>
    </w:rPr>
  </w:style>
  <w:style w:type="character" w:customStyle="1" w:styleId="CharChar31">
    <w:name w:val="Char Char31"/>
    <w:qFormat/>
    <w:rPr>
      <w:rFonts w:cs="Times New Roman"/>
    </w:rPr>
  </w:style>
  <w:style w:type="character" w:customStyle="1" w:styleId="CharChar1">
    <w:name w:val="Char Char1"/>
    <w:qFormat/>
    <w:rPr>
      <w:rFonts w:cs="Times New Roman"/>
      <w:sz w:val="26"/>
      <w:lang w:val="pt-BR" w:bidi="ar-SA"/>
    </w:rPr>
  </w:style>
  <w:style w:type="character" w:customStyle="1" w:styleId="CabealhosuperiorChar">
    <w:name w:val="Cabeçalho superior Char"/>
    <w:qFormat/>
    <w:rPr>
      <w:rFonts w:cs="Times New Roman"/>
      <w:sz w:val="24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harChar6">
    <w:name w:val="Char Char6"/>
    <w:qFormat/>
    <w:rPr>
      <w:rFonts w:cs="Times New Roman"/>
    </w:rPr>
  </w:style>
  <w:style w:type="character" w:customStyle="1" w:styleId="BodyTextChar">
    <w:name w:val="Body Text Char"/>
    <w:qFormat/>
    <w:rPr>
      <w:rFonts w:cs="Times New Roman"/>
      <w:sz w:val="28"/>
      <w:lang w:val="pt-BR" w:bidi="ar-SA"/>
    </w:rPr>
  </w:style>
  <w:style w:type="character" w:customStyle="1" w:styleId="qterm">
    <w:name w:val="qterm"/>
    <w:qFormat/>
    <w:rPr>
      <w:rFonts w:cs="Times New Roman"/>
    </w:rPr>
  </w:style>
  <w:style w:type="character" w:customStyle="1" w:styleId="CharChar">
    <w:name w:val="Char Char"/>
    <w:qFormat/>
    <w:rPr>
      <w:sz w:val="28"/>
      <w:lang w:val="pt-BR" w:bidi="ar-SA"/>
    </w:rPr>
  </w:style>
  <w:style w:type="character" w:customStyle="1" w:styleId="apple-converted-space">
    <w:name w:val="apple-converted-space"/>
    <w:basedOn w:val="Fontepargpadro"/>
    <w:qFormat/>
  </w:style>
  <w:style w:type="character" w:styleId="MenoPendente">
    <w:name w:val="Unresolved Mention"/>
    <w:qFormat/>
    <w:rPr>
      <w:color w:val="605E5C"/>
      <w:highlight w:val="lightGray"/>
    </w:rPr>
  </w:style>
  <w:style w:type="character" w:customStyle="1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customStyle="1" w:styleId="y2iqfc">
    <w:name w:val="y2iqfc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overflowPunct/>
      <w:autoSpaceDE/>
      <w:spacing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etexto">
    <w:name w:val="Body Text"/>
    <w:basedOn w:val="Normal"/>
    <w:pPr>
      <w:overflowPunct/>
      <w:autoSpaceDE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numId w:val="2"/>
      </w:numPr>
      <w:overflowPunct/>
      <w:autoSpaceDE/>
      <w:spacing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overflowPunct/>
      <w:autoSpaceDE/>
      <w:ind w:left="-142" w:right="-567" w:firstLine="142"/>
      <w:textAlignment w:val="auto"/>
    </w:pPr>
    <w:rPr>
      <w:b/>
      <w:sz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argrafodaLista">
    <w:name w:val="List Paragraph"/>
    <w:basedOn w:val="Normal"/>
    <w:qFormat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pPr>
      <w:overflowPunct/>
      <w:autoSpaceDE/>
      <w:ind w:left="708"/>
      <w:textAlignment w:val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2">
    <w:name w:val="Pa2"/>
    <w:basedOn w:val="Normal"/>
    <w:next w:val="Normal"/>
    <w:qFormat/>
    <w:pPr>
      <w:overflowPunct/>
      <w:spacing w:line="221" w:lineRule="atLeast"/>
      <w:textAlignment w:val="auto"/>
    </w:pPr>
    <w:rPr>
      <w:rFonts w:ascii="GAZAXC+RotisSansSerif-ExtraBold" w:hAnsi="GAZAXC+RotisSansSerif-ExtraBold" w:cs="GAZAXC+RotisSansSerif-ExtraBold"/>
      <w:sz w:val="24"/>
      <w:szCs w:val="24"/>
    </w:rPr>
  </w:style>
  <w:style w:type="paragraph" w:customStyle="1" w:styleId="BodyTextIndent31">
    <w:name w:val="Body Text Indent 3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BodyText21">
    <w:name w:val="Body Text 21"/>
    <w:basedOn w:val="Normal"/>
    <w:qFormat/>
    <w:pPr>
      <w:overflowPunct/>
      <w:autoSpaceDE/>
      <w:jc w:val="both"/>
      <w:textAlignment w:val="auto"/>
    </w:pPr>
    <w:rPr>
      <w:sz w:val="24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P30">
    <w:name w:val="P30"/>
    <w:basedOn w:val="Normal"/>
    <w:qFormat/>
    <w:pPr>
      <w:overflowPunct/>
      <w:autoSpaceDE/>
      <w:jc w:val="both"/>
      <w:textAlignment w:val="auto"/>
    </w:pPr>
    <w:rPr>
      <w:b/>
      <w:sz w:val="24"/>
    </w:rPr>
  </w:style>
  <w:style w:type="paragraph" w:styleId="Corpodetexto2">
    <w:name w:val="Body Text 2"/>
    <w:basedOn w:val="Normal"/>
    <w:qFormat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customStyle="1" w:styleId="DefaultText">
    <w:name w:val="Default Text"/>
    <w:basedOn w:val="Normal"/>
    <w:qFormat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</w:rPr>
  </w:style>
  <w:style w:type="paragraph" w:styleId="MapadoDocumento">
    <w:name w:val="Document Map"/>
    <w:basedOn w:val="Normal"/>
    <w:qFormat/>
    <w:pPr>
      <w:shd w:val="clear" w:color="auto" w:fill="000080"/>
      <w:overflowPunct/>
      <w:autoSpaceDE/>
      <w:textAlignment w:val="auto"/>
    </w:pPr>
    <w:rPr>
      <w:rFonts w:ascii="Tahoma" w:hAnsi="Tahoma" w:cs="Tahoma"/>
      <w:sz w:val="24"/>
      <w:szCs w:val="24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xtoembloco">
    <w:name w:val="Block Text"/>
    <w:basedOn w:val="Normal"/>
    <w:qFormat/>
    <w:pPr>
      <w:overflowPunct/>
      <w:autoSpaceDE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qFormat/>
    <w:pPr>
      <w:overflowPunct/>
      <w:autoSpaceDE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PADRAO">
    <w:name w:val="PADRAO"/>
    <w:basedOn w:val="Normal"/>
    <w:qFormat/>
    <w:pPr>
      <w:overflowPunct/>
      <w:autoSpaceDE/>
      <w:jc w:val="both"/>
      <w:textAlignment w:val="auto"/>
    </w:pPr>
    <w:rPr>
      <w:rFonts w:ascii="Tms Rmn" w:hAnsi="Tms Rmn" w:cs="Tms Rmn"/>
      <w:sz w:val="24"/>
    </w:rPr>
  </w:style>
  <w:style w:type="paragraph" w:customStyle="1" w:styleId="Ttulo1ttulo1">
    <w:name w:val="Título 1.título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b/>
    </w:rPr>
  </w:style>
  <w:style w:type="paragraph" w:customStyle="1" w:styleId="TxBrc44">
    <w:name w:val="TxBr_c44"/>
    <w:basedOn w:val="Normal"/>
    <w:qFormat/>
    <w:pPr>
      <w:widowControl w:val="0"/>
      <w:overflowPunct/>
      <w:autoSpaceDE/>
      <w:spacing w:line="240" w:lineRule="atLeast"/>
      <w:jc w:val="center"/>
      <w:textAlignment w:val="auto"/>
    </w:pPr>
  </w:style>
  <w:style w:type="paragraph" w:customStyle="1" w:styleId="PARAGRAF">
    <w:name w:val="PARAGRAF"/>
    <w:qFormat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Normal"/>
    <w:qFormat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customStyle="1" w:styleId="citacao">
    <w:name w:val="citacao"/>
    <w:qFormat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Corpodetexto21">
    <w:name w:val="Corpo de texto 2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WW-Recuodecorpodetexto2">
    <w:name w:val="WW-Recuo de corpo de texto 2"/>
    <w:basedOn w:val="Normal"/>
    <w:qFormat/>
    <w:pPr>
      <w:overflowPunct/>
      <w:autoSpaceDE/>
      <w:ind w:firstLine="567"/>
      <w:jc w:val="both"/>
      <w:textAlignment w:val="auto"/>
    </w:pPr>
    <w:rPr>
      <w:sz w:val="24"/>
    </w:rPr>
  </w:style>
  <w:style w:type="paragraph" w:customStyle="1" w:styleId="tabelatxt">
    <w:name w:val="tabelatxt"/>
    <w:basedOn w:val="Normal"/>
    <w:qFormat/>
    <w:pPr>
      <w:overflowPunct/>
      <w:autoSpaceDE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customStyle="1" w:styleId="BodyTextIndent21">
    <w:name w:val="Body Text Indent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BodyText22">
    <w:name w:val="Body Text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PUBLICACAO">
    <w:name w:val="PUBLICACAO"/>
    <w:qFormat/>
    <w:pPr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Normal"/>
    <w:qFormat/>
    <w:pPr>
      <w:overflowPunct/>
      <w:autoSpaceDE/>
      <w:ind w:left="708"/>
      <w:textAlignment w:val="auto"/>
    </w:pPr>
  </w:style>
  <w:style w:type="paragraph" w:customStyle="1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BlockText1">
    <w:name w:val="Block Text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customStyle="1" w:styleId="bodytextindent3">
    <w:name w:val="bodytextindent3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overflowPunct/>
      <w:autoSpaceDE/>
      <w:ind w:left="708"/>
      <w:textAlignment w:val="auto"/>
    </w:pPr>
  </w:style>
  <w:style w:type="paragraph" w:customStyle="1" w:styleId="Corpodetexto22">
    <w:name w:val="Corpo de texto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2">
    <w:name w:val="Recuo de corpo de texto 22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ListParagraph11">
    <w:name w:val="List Paragraph11"/>
    <w:basedOn w:val="Normal"/>
    <w:qFormat/>
    <w:pPr>
      <w:overflowPunct/>
      <w:autoSpaceDE/>
      <w:ind w:left="708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yiv830303473msonormal">
    <w:name w:val="yiv830303473msonormal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customStyle="1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Corpodetexto23">
    <w:name w:val="Corpo de texto 23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TextosemFormatao3">
    <w:name w:val="Texto sem Formatação3"/>
    <w:basedOn w:val="Normal"/>
    <w:next w:val="Normal"/>
    <w:qFormat/>
    <w:pPr>
      <w:overflowPunct/>
      <w:textAlignment w:val="auto"/>
    </w:pPr>
    <w:rPr>
      <w:rFonts w:ascii="Arial" w:hAnsi="Arial" w:cs="Arial"/>
      <w:sz w:val="24"/>
    </w:rPr>
  </w:style>
  <w:style w:type="paragraph" w:customStyle="1" w:styleId="Normal1">
    <w:name w:val="Normal1"/>
    <w:qFormat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rpodetexto24">
    <w:name w:val="Corpo de texto 24"/>
    <w:basedOn w:val="Normal"/>
    <w:qFormat/>
    <w:pPr>
      <w:widowControl w:val="0"/>
      <w:shd w:val="clear" w:color="auto" w:fill="FFFFFF"/>
      <w:tabs>
        <w:tab w:val="left" w:pos="3685"/>
      </w:tabs>
      <w:spacing w:before="480"/>
      <w:ind w:left="1134"/>
      <w:jc w:val="both"/>
    </w:pPr>
    <w:rPr>
      <w:rFonts w:ascii="Arial" w:hAnsi="Arial" w:cs="Arial"/>
      <w:sz w:val="24"/>
    </w:rPr>
  </w:style>
  <w:style w:type="paragraph" w:customStyle="1" w:styleId="texto1">
    <w:name w:val="texto1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vel01">
    <w:name w:val="Nivel 01"/>
    <w:basedOn w:val="Ttulo1"/>
    <w:next w:val="Normal"/>
    <w:qFormat/>
    <w:pPr>
      <w:keepLines/>
      <w:numPr>
        <w:numId w:val="3"/>
      </w:numPr>
      <w:tabs>
        <w:tab w:val="left" w:pos="567"/>
      </w:tabs>
      <w:overflowPunct/>
      <w:autoSpaceDE/>
      <w:spacing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sz w:val="20"/>
      <w:szCs w:val="20"/>
    </w:rPr>
  </w:style>
  <w:style w:type="paragraph" w:customStyle="1" w:styleId="TableParagraph">
    <w:name w:val="Table Paragraph"/>
    <w:basedOn w:val="Normal"/>
    <w:qFormat/>
    <w:pPr>
      <w:widowControl w:val="0"/>
      <w:overflowPunct/>
      <w:textAlignment w:val="auto"/>
    </w:pPr>
    <w:rPr>
      <w:sz w:val="22"/>
      <w:szCs w:val="22"/>
      <w:lang w:val="pt-PT" w:bidi="pt-PT"/>
    </w:rPr>
  </w:style>
  <w:style w:type="paragraph" w:customStyle="1" w:styleId="textojustificado">
    <w:name w:val="texto_justificado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ista2">
    <w:name w:val="List 2"/>
    <w:basedOn w:val="Normal"/>
    <w:qFormat/>
    <w:pPr>
      <w:tabs>
        <w:tab w:val="num" w:pos="360"/>
      </w:tabs>
      <w:overflowPunct/>
      <w:autoSpaceDE/>
      <w:spacing w:after="120"/>
      <w:ind w:left="283" w:firstLine="1418"/>
      <w:jc w:val="both"/>
      <w:textAlignment w:val="auto"/>
    </w:pPr>
    <w:rPr>
      <w:rFonts w:ascii="Arial" w:hAnsi="Arial" w:cs="Arial"/>
      <w:sz w:val="22"/>
    </w:rPr>
  </w:style>
  <w:style w:type="paragraph" w:styleId="Commarcadores">
    <w:name w:val="List Bullet"/>
    <w:basedOn w:val="Normal"/>
    <w:qFormat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dou-paragraph">
    <w:name w:val="dou-paragraph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3603</Words>
  <Characters>19458</Characters>
  <Application>Microsoft Office Word</Application>
  <DocSecurity>0</DocSecurity>
  <Lines>162</Lines>
  <Paragraphs>46</Paragraphs>
  <ScaleCrop>false</ScaleCrop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30</cp:revision>
  <cp:lastPrinted>2022-08-29T17:05:00Z</cp:lastPrinted>
  <dcterms:created xsi:type="dcterms:W3CDTF">2022-08-01T14:15:00Z</dcterms:created>
  <dcterms:modified xsi:type="dcterms:W3CDTF">2022-08-29T17:06:00Z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